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36434" w14:textId="4EBFF4F8" w:rsidR="00EA000C" w:rsidRPr="00763F83" w:rsidRDefault="00AF413F" w:rsidP="002B15B3">
      <w:pPr>
        <w:spacing w:line="360" w:lineRule="auto"/>
        <w:rPr>
          <w:rFonts w:ascii="Century Gothic" w:hAnsi="Century Gothic"/>
        </w:rPr>
      </w:pPr>
      <w:bookmarkStart w:id="0" w:name="_GoBack"/>
      <w:bookmarkEnd w:id="0"/>
      <w:r w:rsidRPr="00763F83">
        <w:rPr>
          <w:rFonts w:ascii="Century Gothic" w:hAnsi="Century Gothic"/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1C2D6987" wp14:editId="408867D4">
            <wp:simplePos x="0" y="0"/>
            <wp:positionH relativeFrom="column">
              <wp:posOffset>-351155</wp:posOffset>
            </wp:positionH>
            <wp:positionV relativeFrom="paragraph">
              <wp:posOffset>-442595</wp:posOffset>
            </wp:positionV>
            <wp:extent cx="1720850" cy="885825"/>
            <wp:effectExtent l="0" t="0" r="0" b="0"/>
            <wp:wrapNone/>
            <wp:docPr id="1" name="Grafik 1" descr="Z:\BORG Folder\borgnonntal-logo-standardvariante-ohne-ra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Z:\BORG Folder\borgnonntal-logo-standardvariante-ohne-ra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D1504" w14:textId="35259DE5" w:rsidR="00844B7A" w:rsidRDefault="002B15B3" w:rsidP="002B15B3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069510F4" wp14:editId="4DCFF660">
            <wp:simplePos x="0" y="0"/>
            <wp:positionH relativeFrom="column">
              <wp:posOffset>3390265</wp:posOffset>
            </wp:positionH>
            <wp:positionV relativeFrom="paragraph">
              <wp:posOffset>38100</wp:posOffset>
            </wp:positionV>
            <wp:extent cx="2890150" cy="1043940"/>
            <wp:effectExtent l="76200" t="76200" r="139065" b="13716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50" cy="1043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DF07C" w14:textId="07FBA0E1" w:rsidR="00B24D18" w:rsidRPr="00763F83" w:rsidRDefault="00B24D18" w:rsidP="002B15B3">
      <w:pPr>
        <w:tabs>
          <w:tab w:val="left" w:pos="7300"/>
        </w:tabs>
        <w:spacing w:line="360" w:lineRule="auto"/>
        <w:rPr>
          <w:rFonts w:ascii="Century Gothic" w:hAnsi="Century Gothic"/>
        </w:rPr>
      </w:pPr>
    </w:p>
    <w:p w14:paraId="5DD78D67" w14:textId="3895F2B8" w:rsidR="00B24D18" w:rsidRPr="00844B7A" w:rsidRDefault="00B24D18" w:rsidP="002B15B3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00"/>
        </w:tabs>
        <w:spacing w:line="360" w:lineRule="auto"/>
        <w:rPr>
          <w:rFonts w:ascii="Century Gothic" w:hAnsi="Century Gothic"/>
          <w:sz w:val="28"/>
          <w:szCs w:val="28"/>
        </w:rPr>
      </w:pPr>
      <w:r w:rsidRPr="00844B7A">
        <w:rPr>
          <w:rFonts w:ascii="Century Gothic" w:hAnsi="Century Gothic"/>
          <w:b/>
          <w:sz w:val="28"/>
          <w:szCs w:val="28"/>
        </w:rPr>
        <w:t xml:space="preserve">Maturant*innen-Beratung </w:t>
      </w:r>
    </w:p>
    <w:p w14:paraId="2D6CD9EC" w14:textId="1EF09DDE" w:rsidR="00B24D18" w:rsidRPr="00763F83" w:rsidRDefault="00B24D18" w:rsidP="002B15B3">
      <w:pPr>
        <w:spacing w:after="0" w:line="360" w:lineRule="auto"/>
        <w:jc w:val="both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 xml:space="preserve">Vorstellung </w:t>
      </w:r>
      <w:r w:rsidR="00416578">
        <w:rPr>
          <w:rFonts w:ascii="Century Gothic" w:hAnsi="Century Gothic"/>
          <w:color w:val="000000"/>
          <w:shd w:val="clear" w:color="auto" w:fill="FFFFFF"/>
        </w:rPr>
        <w:t>von</w:t>
      </w:r>
      <w:r w:rsidRPr="00763F83">
        <w:rPr>
          <w:rFonts w:ascii="Century Gothic" w:hAnsi="Century Gothic"/>
          <w:color w:val="000000"/>
          <w:shd w:val="clear" w:color="auto" w:fill="FFFFFF"/>
        </w:rPr>
        <w:t xml:space="preserve"> ÖH-Salzburg, Uni Salzburg,  FH Salzburg, Privatuniversität Schloss Seeburg und Talente-Check der Wirtschaftskammer Salzburg </w:t>
      </w:r>
    </w:p>
    <w:p w14:paraId="1125F8F5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b/>
          <w:color w:val="000000"/>
          <w:shd w:val="clear" w:color="auto" w:fill="FFFFFF"/>
        </w:rPr>
      </w:pPr>
      <w:r w:rsidRPr="00763F83">
        <w:rPr>
          <w:rFonts w:ascii="Century Gothic" w:hAnsi="Century Gothic"/>
          <w:b/>
          <w:color w:val="000000"/>
          <w:shd w:val="clear" w:color="auto" w:fill="FFFFFF"/>
        </w:rPr>
        <w:t>ÖH Salzburg</w:t>
      </w:r>
    </w:p>
    <w:p w14:paraId="78CC8A92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 xml:space="preserve">• System Universität: Bologna, Curriculum, STEOP, Studienverlauf </w:t>
      </w:r>
    </w:p>
    <w:p w14:paraId="59ECEC63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 xml:space="preserve">• Fristen: Zugangshürden und Anmeldung zum Studium </w:t>
      </w:r>
    </w:p>
    <w:p w14:paraId="71357AC9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 xml:space="preserve">• Studienförderung: Regeln für den Bezug; Familienbeihilfe, Krankenversicherung </w:t>
      </w:r>
    </w:p>
    <w:p w14:paraId="2BB475A5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 xml:space="preserve">• Studieren und Wohnen </w:t>
      </w:r>
    </w:p>
    <w:p w14:paraId="451201E6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b/>
          <w:color w:val="000000"/>
          <w:shd w:val="clear" w:color="auto" w:fill="FFFFFF"/>
        </w:rPr>
      </w:pPr>
      <w:r w:rsidRPr="00763F83">
        <w:rPr>
          <w:rFonts w:ascii="Century Gothic" w:hAnsi="Century Gothic"/>
          <w:b/>
          <w:color w:val="000000"/>
          <w:shd w:val="clear" w:color="auto" w:fill="FFFFFF"/>
        </w:rPr>
        <w:t>Talente-Check</w:t>
      </w:r>
    </w:p>
    <w:p w14:paraId="5EDFAEEB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 xml:space="preserve">• Allgemeine Überlegungen zur Berufs- und Studienwahl </w:t>
      </w:r>
    </w:p>
    <w:p w14:paraId="46464975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 xml:space="preserve">• Diverse Ausbildungsmöglichkeiten: Lehre, Kolleg, sonstige Ausbildungen, Berufseinstieg, Gap Year, … </w:t>
      </w:r>
    </w:p>
    <w:p w14:paraId="117CF06A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 xml:space="preserve">• Entscheidungshilfen: Was kann ich von einer Potenzialanalyse/Talente-Check erwarten </w:t>
      </w:r>
    </w:p>
    <w:p w14:paraId="011FBCFF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b/>
          <w:color w:val="000000"/>
          <w:shd w:val="clear" w:color="auto" w:fill="FFFFFF"/>
        </w:rPr>
      </w:pPr>
      <w:r w:rsidRPr="00763F83">
        <w:rPr>
          <w:rFonts w:ascii="Century Gothic" w:hAnsi="Century Gothic"/>
          <w:b/>
          <w:color w:val="000000"/>
          <w:shd w:val="clear" w:color="auto" w:fill="FFFFFF"/>
        </w:rPr>
        <w:t xml:space="preserve">FH Salzburg </w:t>
      </w:r>
    </w:p>
    <w:p w14:paraId="39A235BD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 xml:space="preserve">• Unterschiede und Gemeinsamkeiten von Uni und FH </w:t>
      </w:r>
    </w:p>
    <w:p w14:paraId="21676CA8" w14:textId="45AD0872" w:rsidR="00B24D18" w:rsidRPr="00763F8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>• Zugangsvoraussetzungen</w:t>
      </w:r>
      <w:r w:rsidR="002B15B3">
        <w:rPr>
          <w:rFonts w:ascii="Century Gothic" w:hAnsi="Century Gothic"/>
          <w:color w:val="000000"/>
          <w:shd w:val="clear" w:color="auto" w:fill="FFFFFF"/>
        </w:rPr>
        <w:t xml:space="preserve">, </w:t>
      </w:r>
      <w:r w:rsidRPr="00763F83">
        <w:rPr>
          <w:rFonts w:ascii="Century Gothic" w:hAnsi="Century Gothic"/>
          <w:color w:val="000000"/>
          <w:shd w:val="clear" w:color="auto" w:fill="FFFFFF"/>
        </w:rPr>
        <w:t xml:space="preserve">Bewerbungsprozess: Fristen und Aufnahmeverfahren </w:t>
      </w:r>
    </w:p>
    <w:p w14:paraId="17C02D5E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 xml:space="preserve">• Die Fachhochschule Salzburg: Standort, Wohnen, Auslandssemester, Studiengänge im Überblick </w:t>
      </w:r>
    </w:p>
    <w:p w14:paraId="42993BCD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b/>
          <w:color w:val="000000"/>
          <w:shd w:val="clear" w:color="auto" w:fill="FFFFFF"/>
        </w:rPr>
      </w:pPr>
      <w:r w:rsidRPr="00763F83">
        <w:rPr>
          <w:rFonts w:ascii="Century Gothic" w:hAnsi="Century Gothic"/>
          <w:b/>
          <w:color w:val="000000"/>
          <w:shd w:val="clear" w:color="auto" w:fill="FFFFFF"/>
        </w:rPr>
        <w:t>Privatuniversität Schloss Seeburg</w:t>
      </w:r>
    </w:p>
    <w:p w14:paraId="0B97FA59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 xml:space="preserve">• Unterscheidung öffentlicher und privater Universitäten </w:t>
      </w:r>
    </w:p>
    <w:p w14:paraId="24412CDB" w14:textId="745BCBED" w:rsidR="00B24D18" w:rsidRPr="00763F8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 xml:space="preserve">• Überblick Privatuniversitäten in Österreich </w:t>
      </w:r>
    </w:p>
    <w:p w14:paraId="73629F4D" w14:textId="77777777" w:rsidR="00B24D18" w:rsidRPr="00763F8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 xml:space="preserve">• Studiengänge (BWL, Wirtschaftspsychologie, Sport- und Eventmanagement) </w:t>
      </w:r>
    </w:p>
    <w:p w14:paraId="481F9A63" w14:textId="1930220C" w:rsidR="002B15B3" w:rsidRDefault="00B24D18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rFonts w:ascii="Century Gothic" w:hAnsi="Century Gothic"/>
          <w:color w:val="000000"/>
          <w:shd w:val="clear" w:color="auto" w:fill="FFFFFF"/>
        </w:rPr>
        <w:t>• Semi-virtuelles Studienkonzept</w:t>
      </w:r>
      <w:r w:rsidR="002B15B3">
        <w:rPr>
          <w:rFonts w:ascii="Century Gothic" w:hAnsi="Century Gothic"/>
          <w:color w:val="000000"/>
          <w:shd w:val="clear" w:color="auto" w:fill="FFFFFF"/>
        </w:rPr>
        <w:t xml:space="preserve">, </w:t>
      </w:r>
      <w:r w:rsidRPr="00763F83">
        <w:rPr>
          <w:rFonts w:ascii="Century Gothic" w:hAnsi="Century Gothic"/>
          <w:color w:val="000000"/>
          <w:shd w:val="clear" w:color="auto" w:fill="FFFFFF"/>
        </w:rPr>
        <w:t xml:space="preserve">Studiengebühren und Zugangsvoraussetzungen </w:t>
      </w:r>
    </w:p>
    <w:p w14:paraId="6CE9BFAB" w14:textId="77777777" w:rsidR="002B15B3" w:rsidRPr="00763F83" w:rsidRDefault="002B15B3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</w:p>
    <w:p w14:paraId="269505B5" w14:textId="0B32E744" w:rsidR="00B24D18" w:rsidRPr="00763F83" w:rsidRDefault="002B15B3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844B7A">
        <w:rPr>
          <w:rFonts w:ascii="Century Gothic" w:hAnsi="Century Gothic"/>
          <w:b/>
          <w:bCs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29C6EF75" wp14:editId="37B11A63">
            <wp:simplePos x="0" y="0"/>
            <wp:positionH relativeFrom="column">
              <wp:posOffset>4015105</wp:posOffset>
            </wp:positionH>
            <wp:positionV relativeFrom="paragraph">
              <wp:posOffset>-81915</wp:posOffset>
            </wp:positionV>
            <wp:extent cx="1821180" cy="822960"/>
            <wp:effectExtent l="76200" t="76200" r="140970" b="129540"/>
            <wp:wrapNone/>
            <wp:docPr id="3" name="Grafik 3" descr="18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eadlogo" descr="18pl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822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384CC" w14:textId="415C40E8" w:rsidR="00B24D18" w:rsidRPr="00844B7A" w:rsidRDefault="00B24D18" w:rsidP="002B15B3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Century Gothic" w:hAnsi="Century Gothic"/>
          <w:b/>
          <w:bCs/>
          <w:color w:val="000000"/>
          <w:sz w:val="28"/>
          <w:szCs w:val="28"/>
          <w:shd w:val="clear" w:color="auto" w:fill="FFFFFF"/>
        </w:rPr>
      </w:pPr>
      <w:r w:rsidRPr="00844B7A">
        <w:rPr>
          <w:rFonts w:ascii="Century Gothic" w:hAnsi="Century Gothic"/>
          <w:b/>
          <w:bCs/>
          <w:color w:val="000000"/>
          <w:sz w:val="28"/>
          <w:szCs w:val="28"/>
          <w:shd w:val="clear" w:color="auto" w:fill="FFFFFF"/>
        </w:rPr>
        <w:t>18</w:t>
      </w:r>
      <w:r w:rsidR="00DB38FD">
        <w:rPr>
          <w:rFonts w:ascii="Century Gothic" w:hAnsi="Century Gothic"/>
          <w:b/>
          <w:bCs/>
          <w:color w:val="000000"/>
          <w:sz w:val="28"/>
          <w:szCs w:val="28"/>
          <w:shd w:val="clear" w:color="auto" w:fill="FFFFFF"/>
        </w:rPr>
        <w:t>p</w:t>
      </w:r>
      <w:r w:rsidRPr="00844B7A">
        <w:rPr>
          <w:rFonts w:ascii="Century Gothic" w:hAnsi="Century Gothic"/>
          <w:b/>
          <w:bCs/>
          <w:color w:val="000000"/>
          <w:sz w:val="28"/>
          <w:szCs w:val="28"/>
          <w:shd w:val="clear" w:color="auto" w:fill="FFFFFF"/>
        </w:rPr>
        <w:t xml:space="preserve">lus – Berufs- und Studienchecker </w:t>
      </w:r>
    </w:p>
    <w:p w14:paraId="51423659" w14:textId="77777777" w:rsidR="00844B7A" w:rsidRDefault="00844B7A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</w:p>
    <w:p w14:paraId="3BB22902" w14:textId="534CBC14" w:rsidR="002B15B3" w:rsidRPr="002B15B3" w:rsidRDefault="00DB38FD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2B15B3">
        <w:rPr>
          <w:rFonts w:ascii="Century Gothic" w:hAnsi="Century Gothic"/>
          <w:color w:val="000000"/>
          <w:shd w:val="clear" w:color="auto" w:fill="FFFFFF"/>
        </w:rPr>
        <w:t xml:space="preserve">Berufs- und Studienorientierungsprogramm </w:t>
      </w:r>
      <w:r w:rsidR="005127D3" w:rsidRPr="002B15B3">
        <w:rPr>
          <w:rFonts w:ascii="Century Gothic" w:hAnsi="Century Gothic"/>
          <w:color w:val="000000"/>
          <w:shd w:val="clear" w:color="auto" w:fill="FFFFFF"/>
        </w:rPr>
        <w:t xml:space="preserve">als Hilfestellung im Entscheidungsprozess </w:t>
      </w:r>
      <w:r w:rsidR="002B15B3" w:rsidRPr="002B15B3">
        <w:rPr>
          <w:rFonts w:ascii="Century Gothic" w:hAnsi="Century Gothic"/>
          <w:color w:val="000000"/>
          <w:shd w:val="clear" w:color="auto" w:fill="FFFFFF"/>
        </w:rPr>
        <w:t xml:space="preserve">(18plus Mappen mit Arbeitsblättern, nützliche Links,…) </w:t>
      </w:r>
    </w:p>
    <w:p w14:paraId="42DE9015" w14:textId="78A1D13E" w:rsidR="00DB38FD" w:rsidRPr="00801C9E" w:rsidRDefault="00DB38FD" w:rsidP="002B15B3">
      <w:pPr>
        <w:spacing w:after="0" w:line="360" w:lineRule="auto"/>
        <w:rPr>
          <w:rFonts w:ascii="Century Gothic" w:hAnsi="Century Gothic"/>
          <w:b/>
          <w:bCs/>
          <w:color w:val="000000"/>
          <w:shd w:val="clear" w:color="auto" w:fill="FFFFFF"/>
        </w:rPr>
      </w:pPr>
      <w:r w:rsidRPr="00801C9E">
        <w:rPr>
          <w:rFonts w:ascii="Century Gothic" w:hAnsi="Century Gothic"/>
          <w:b/>
          <w:bCs/>
          <w:color w:val="000000"/>
          <w:shd w:val="clear" w:color="auto" w:fill="FFFFFF"/>
        </w:rPr>
        <w:lastRenderedPageBreak/>
        <w:t xml:space="preserve">Ziele: </w:t>
      </w:r>
    </w:p>
    <w:p w14:paraId="1A828AB5" w14:textId="7E94BAD8" w:rsidR="00B24D18" w:rsidRDefault="00DB38FD" w:rsidP="002B15B3">
      <w:pPr>
        <w:spacing w:after="0" w:line="360" w:lineRule="auto"/>
        <w:rPr>
          <w:rFonts w:ascii="Century Gothic" w:hAnsi="Century Gothic"/>
        </w:rPr>
      </w:pPr>
      <w:r w:rsidRPr="00AF413F">
        <w:rPr>
          <w:rFonts w:ascii="Century Gothic" w:hAnsi="Century Gothic"/>
        </w:rPr>
        <w:t>•    Wo liegen meine Stärken, Fähigkeiten und Interessen?</w:t>
      </w:r>
      <w:r w:rsidRPr="00AF413F">
        <w:rPr>
          <w:rFonts w:ascii="Century Gothic" w:hAnsi="Century Gothic"/>
        </w:rPr>
        <w:br/>
        <w:t>•    Was ist mir wichtig?</w:t>
      </w:r>
      <w:r w:rsidRPr="00AF413F">
        <w:rPr>
          <w:rFonts w:ascii="Century Gothic" w:hAnsi="Century Gothic"/>
        </w:rPr>
        <w:br/>
        <w:t>•    Was erwarte ich von der Zukunft?</w:t>
      </w:r>
      <w:r w:rsidRPr="00AF413F">
        <w:rPr>
          <w:rFonts w:ascii="Century Gothic" w:hAnsi="Century Gothic"/>
        </w:rPr>
        <w:br/>
        <w:t>•    Was wünsche ich mir selbst, und was wünschen sich Andere von mir?</w:t>
      </w:r>
      <w:r w:rsidRPr="00AF413F">
        <w:rPr>
          <w:rFonts w:ascii="Century Gothic" w:hAnsi="Century Gothic"/>
        </w:rPr>
        <w:br/>
        <w:t>•    Was möchte ich in den nächsten Jahren erreichen?</w:t>
      </w:r>
      <w:r w:rsidRPr="00AF413F">
        <w:rPr>
          <w:rFonts w:ascii="Century Gothic" w:hAnsi="Century Gothic"/>
        </w:rPr>
        <w:br/>
        <w:t>•    Welche Hindernisse gibt es auf dem Weg dorthin tatsächlich und </w:t>
      </w:r>
      <w:r w:rsidRPr="00AF413F">
        <w:rPr>
          <w:rFonts w:ascii="Century Gothic" w:hAnsi="Century Gothic"/>
        </w:rPr>
        <w:br/>
        <w:t>     welche vermute ich vielleicht nur</w:t>
      </w:r>
      <w:r w:rsidR="005127D3">
        <w:rPr>
          <w:rFonts w:ascii="Century Gothic" w:hAnsi="Century Gothic"/>
        </w:rPr>
        <w:t xml:space="preserve">? </w:t>
      </w:r>
    </w:p>
    <w:p w14:paraId="25342C01" w14:textId="6BD1EEC9" w:rsidR="00B24D18" w:rsidRDefault="00877A02" w:rsidP="002B15B3">
      <w:pPr>
        <w:spacing w:after="0" w:line="360" w:lineRule="auto"/>
        <w:rPr>
          <w:rFonts w:ascii="Century Gothic" w:hAnsi="Century Gothic"/>
        </w:rPr>
      </w:pPr>
      <w:hyperlink r:id="rId10" w:history="1">
        <w:r w:rsidR="002B15B3" w:rsidRPr="00B73D7A">
          <w:rPr>
            <w:rStyle w:val="Hyperlink"/>
            <w:rFonts w:ascii="Century Gothic" w:hAnsi="Century Gothic"/>
          </w:rPr>
          <w:t>https://www.18plus.at/fuer-schueler-innen/ueberblick.html</w:t>
        </w:r>
      </w:hyperlink>
    </w:p>
    <w:p w14:paraId="0997569B" w14:textId="77777777" w:rsidR="002B15B3" w:rsidRPr="00763F83" w:rsidRDefault="002B15B3" w:rsidP="002B15B3">
      <w:p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</w:p>
    <w:p w14:paraId="54912348" w14:textId="786DDA8E" w:rsidR="002B15B3" w:rsidRPr="002B15B3" w:rsidRDefault="002B15B3" w:rsidP="002B15B3">
      <w:pPr>
        <w:pStyle w:val="Listenabsatz"/>
        <w:numPr>
          <w:ilvl w:val="0"/>
          <w:numId w:val="12"/>
        </w:numPr>
        <w:spacing w:after="0" w:line="360" w:lineRule="auto"/>
        <w:rPr>
          <w:rFonts w:ascii="Century Gothic" w:hAnsi="Century Gothic"/>
          <w:color w:val="000000"/>
          <w:shd w:val="clear" w:color="auto" w:fill="FFFFFF"/>
        </w:rPr>
      </w:pPr>
      <w:r w:rsidRPr="00763F83"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6696258E" wp14:editId="3A07D8E9">
            <wp:simplePos x="0" y="0"/>
            <wp:positionH relativeFrom="margin">
              <wp:posOffset>4426657</wp:posOffset>
            </wp:positionH>
            <wp:positionV relativeFrom="paragraph">
              <wp:posOffset>659765</wp:posOffset>
            </wp:positionV>
            <wp:extent cx="1501140" cy="1205288"/>
            <wp:effectExtent l="76200" t="76200" r="137160" b="12827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34" t="24043" r="40667" b="55829"/>
                    <a:stretch/>
                  </pic:blipFill>
                  <pic:spPr bwMode="auto">
                    <a:xfrm>
                      <a:off x="0" y="0"/>
                      <a:ext cx="1501140" cy="12052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D18" w:rsidRPr="002B15B3">
        <w:rPr>
          <w:rFonts w:ascii="Century Gothic" w:hAnsi="Century Gothic"/>
        </w:rPr>
        <w:t>Gruppenberatungen an der Schule durch ExpertInnen nach der Durchführung eines</w:t>
      </w:r>
      <w:r w:rsidR="0034390E" w:rsidRPr="002B15B3">
        <w:rPr>
          <w:rFonts w:ascii="Century Gothic" w:hAnsi="Century Gothic"/>
        </w:rPr>
        <w:t xml:space="preserve"> wissenschaftlich fundierten Online-Interessenstests </w:t>
      </w:r>
      <w:r w:rsidR="00DB38FD" w:rsidRPr="002B15B3">
        <w:rPr>
          <w:rFonts w:ascii="Century Gothic" w:hAnsi="Century Gothic"/>
        </w:rPr>
        <w:t>(Studien-Navi oder #yourfuture</w:t>
      </w:r>
      <w:r w:rsidR="00B24D18" w:rsidRPr="002B15B3">
        <w:rPr>
          <w:rFonts w:ascii="Century Gothic" w:hAnsi="Century Gothic"/>
        </w:rPr>
        <w:t xml:space="preserve"> – Teilnahme ist freiwillig</w:t>
      </w:r>
      <w:r>
        <w:rPr>
          <w:rFonts w:ascii="Century Gothic" w:hAnsi="Century Gothic"/>
        </w:rPr>
        <w:t xml:space="preserve">) </w:t>
      </w:r>
    </w:p>
    <w:p w14:paraId="202E0A25" w14:textId="1CAAFBAD" w:rsidR="002B15B3" w:rsidRPr="00763F83" w:rsidRDefault="002B15B3" w:rsidP="002B15B3">
      <w:pPr>
        <w:spacing w:line="360" w:lineRule="auto"/>
        <w:rPr>
          <w:rFonts w:ascii="Century Gothic" w:hAnsi="Century Gothic"/>
        </w:rPr>
      </w:pPr>
    </w:p>
    <w:p w14:paraId="09676A74" w14:textId="23768103" w:rsidR="00B14A6A" w:rsidRPr="00844B7A" w:rsidRDefault="00B24D18" w:rsidP="002B15B3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entury Gothic" w:hAnsi="Century Gothic"/>
          <w:b/>
          <w:bCs/>
          <w:sz w:val="28"/>
          <w:szCs w:val="28"/>
        </w:rPr>
      </w:pPr>
      <w:r w:rsidRPr="00844B7A">
        <w:rPr>
          <w:rFonts w:ascii="Century Gothic" w:hAnsi="Century Gothic"/>
          <w:b/>
          <w:bCs/>
          <w:sz w:val="28"/>
          <w:szCs w:val="28"/>
        </w:rPr>
        <w:t xml:space="preserve">Karriere-Check </w:t>
      </w:r>
      <w:r w:rsidR="00763F83" w:rsidRPr="00844B7A">
        <w:rPr>
          <w:rFonts w:ascii="Century Gothic" w:hAnsi="Century Gothic"/>
          <w:b/>
          <w:bCs/>
          <w:sz w:val="28"/>
          <w:szCs w:val="28"/>
        </w:rPr>
        <w:t xml:space="preserve">für AHS-MaturantInnen </w:t>
      </w:r>
    </w:p>
    <w:p w14:paraId="4420297D" w14:textId="20E48737" w:rsidR="002B15B3" w:rsidRPr="002B15B3" w:rsidRDefault="00763F83" w:rsidP="002B15B3">
      <w:pPr>
        <w:spacing w:before="100" w:beforeAutospacing="1" w:after="0" w:line="360" w:lineRule="auto"/>
        <w:outlineLvl w:val="2"/>
        <w:rPr>
          <w:rFonts w:ascii="Century Gothic" w:eastAsia="Times New Roman" w:hAnsi="Century Gothic" w:cs="Times New Roman"/>
          <w:b/>
          <w:bCs/>
          <w:lang w:eastAsia="de-AT"/>
        </w:rPr>
      </w:pPr>
      <w:r w:rsidRPr="00763F83">
        <w:rPr>
          <w:rFonts w:ascii="Century Gothic" w:eastAsia="Times New Roman" w:hAnsi="Century Gothic" w:cs="Times New Roman"/>
          <w:b/>
          <w:bCs/>
          <w:lang w:eastAsia="de-AT"/>
        </w:rPr>
        <w:t>Matura — und was nun?</w:t>
      </w:r>
    </w:p>
    <w:p w14:paraId="0B4F5C2E" w14:textId="5B35ADE2" w:rsidR="00763F83" w:rsidRPr="00763F83" w:rsidRDefault="00763F83" w:rsidP="002B15B3">
      <w:pPr>
        <w:spacing w:after="100" w:afterAutospacing="1" w:line="360" w:lineRule="auto"/>
        <w:outlineLvl w:val="2"/>
        <w:rPr>
          <w:rFonts w:ascii="Century Gothic" w:eastAsia="Times New Roman" w:hAnsi="Century Gothic" w:cs="Times New Roman"/>
          <w:b/>
          <w:bCs/>
          <w:sz w:val="27"/>
          <w:szCs w:val="27"/>
          <w:lang w:eastAsia="de-AT"/>
        </w:rPr>
      </w:pPr>
      <w:r w:rsidRPr="00763F83">
        <w:rPr>
          <w:rFonts w:ascii="Century Gothic" w:eastAsia="Times New Roman" w:hAnsi="Century Gothic" w:cs="Times New Roman"/>
          <w:lang w:eastAsia="de-AT"/>
        </w:rPr>
        <w:t xml:space="preserve">Studieren? Uni oder Fachhochschule? Oder direkt rein in einen Beruf? Ist man dafür wirklich geeignet? Wo liegen die Stärken? Die Interessen? Mit eingehenden Gesprächen, Tests und Analysen bietet </w:t>
      </w:r>
      <w:r w:rsidRPr="00844B7A">
        <w:rPr>
          <w:rFonts w:ascii="Century Gothic" w:eastAsia="Times New Roman" w:hAnsi="Century Gothic" w:cs="Times New Roman"/>
          <w:lang w:eastAsia="de-AT"/>
        </w:rPr>
        <w:t>die</w:t>
      </w:r>
      <w:r w:rsidRPr="00763F83">
        <w:rPr>
          <w:rFonts w:ascii="Century Gothic" w:eastAsia="Times New Roman" w:hAnsi="Century Gothic" w:cs="Times New Roman"/>
          <w:lang w:eastAsia="de-AT"/>
        </w:rPr>
        <w:t xml:space="preserve"> Beratung den notwendigen Durchblick und eine gute Basis für die Entscheidung wie es weitergehen soll!</w:t>
      </w:r>
      <w:r w:rsidRPr="00844B7A">
        <w:rPr>
          <w:rFonts w:ascii="Century Gothic" w:eastAsia="Times New Roman" w:hAnsi="Century Gothic" w:cs="Times New Roman"/>
          <w:lang w:eastAsia="de-AT"/>
        </w:rPr>
        <w:t xml:space="preserve"> (</w:t>
      </w:r>
      <w:r w:rsidRPr="00763F83">
        <w:rPr>
          <w:rFonts w:ascii="Century Gothic" w:eastAsia="Times New Roman" w:hAnsi="Century Gothic" w:cs="Times New Roman"/>
          <w:lang w:eastAsia="de-AT"/>
        </w:rPr>
        <w:t>Weiterbildungswege, Studienmöglichkeiten</w:t>
      </w:r>
      <w:r w:rsidRPr="00844B7A">
        <w:rPr>
          <w:rFonts w:ascii="Century Gothic" w:eastAsia="Times New Roman" w:hAnsi="Century Gothic" w:cs="Times New Roman"/>
          <w:lang w:eastAsia="de-AT"/>
        </w:rPr>
        <w:t xml:space="preserve">, </w:t>
      </w:r>
      <w:r w:rsidRPr="00763F83">
        <w:rPr>
          <w:rFonts w:ascii="Century Gothic" w:eastAsia="Times New Roman" w:hAnsi="Century Gothic" w:cs="Times New Roman"/>
          <w:lang w:eastAsia="de-AT"/>
        </w:rPr>
        <w:t>Berufseinstiegsmöglichkeiten</w:t>
      </w:r>
      <w:r w:rsidRPr="00844B7A">
        <w:rPr>
          <w:rFonts w:ascii="Century Gothic" w:eastAsia="Times New Roman" w:hAnsi="Century Gothic" w:cs="Times New Roman"/>
          <w:lang w:eastAsia="de-AT"/>
        </w:rPr>
        <w:t xml:space="preserve">) </w:t>
      </w:r>
    </w:p>
    <w:p w14:paraId="439B39C8" w14:textId="77777777" w:rsidR="00844B7A" w:rsidRDefault="00763F83" w:rsidP="002B15B3">
      <w:pPr>
        <w:spacing w:before="100" w:beforeAutospacing="1" w:after="100" w:afterAutospacing="1" w:line="360" w:lineRule="auto"/>
        <w:outlineLvl w:val="2"/>
        <w:rPr>
          <w:rFonts w:ascii="Century Gothic" w:hAnsi="Century Gothic"/>
        </w:rPr>
      </w:pPr>
      <w:r w:rsidRPr="00763F83">
        <w:rPr>
          <w:rFonts w:ascii="Century Gothic" w:eastAsia="Times New Roman" w:hAnsi="Century Gothic" w:cs="Times New Roman"/>
          <w:b/>
          <w:bCs/>
          <w:lang w:eastAsia="de-AT"/>
        </w:rPr>
        <w:t>Ziel</w:t>
      </w:r>
      <w:r w:rsidR="00844B7A" w:rsidRPr="00844B7A">
        <w:rPr>
          <w:rFonts w:ascii="Century Gothic" w:eastAsia="Times New Roman" w:hAnsi="Century Gothic" w:cs="Times New Roman"/>
          <w:b/>
          <w:bCs/>
          <w:lang w:eastAsia="de-AT"/>
        </w:rPr>
        <w:t xml:space="preserve">: </w:t>
      </w:r>
      <w:r w:rsidRPr="00763F83">
        <w:rPr>
          <w:rFonts w:ascii="Century Gothic" w:eastAsia="Times New Roman" w:hAnsi="Century Gothic" w:cs="Times New Roman"/>
          <w:lang w:eastAsia="de-AT"/>
        </w:rPr>
        <w:t>Kennenlernen der persönlichen Stärken unter Einbeziehung der beruflichen Perspektive</w:t>
      </w:r>
      <w:r w:rsidR="00844B7A">
        <w:rPr>
          <w:rFonts w:ascii="Century Gothic" w:eastAsia="Times New Roman" w:hAnsi="Century Gothic" w:cs="Times New Roman"/>
          <w:lang w:eastAsia="de-AT"/>
        </w:rPr>
        <w:t xml:space="preserve">; </w:t>
      </w:r>
      <w:r w:rsidRPr="00844B7A">
        <w:rPr>
          <w:rFonts w:ascii="Century Gothic" w:hAnsi="Century Gothic"/>
        </w:rPr>
        <w:t>Erhebung von Neigung</w:t>
      </w:r>
      <w:r w:rsidR="00844B7A">
        <w:rPr>
          <w:rFonts w:ascii="Century Gothic" w:hAnsi="Century Gothic"/>
        </w:rPr>
        <w:t xml:space="preserve">, </w:t>
      </w:r>
      <w:r w:rsidRPr="00844B7A">
        <w:rPr>
          <w:rFonts w:ascii="Century Gothic" w:hAnsi="Century Gothic"/>
        </w:rPr>
        <w:t>Persönlichkeitsstruktur</w:t>
      </w:r>
      <w:r w:rsidR="00844B7A">
        <w:rPr>
          <w:rFonts w:ascii="Century Gothic" w:hAnsi="Century Gothic"/>
        </w:rPr>
        <w:t xml:space="preserve">, </w:t>
      </w:r>
      <w:r w:rsidRPr="00844B7A">
        <w:rPr>
          <w:rFonts w:ascii="Century Gothic" w:hAnsi="Century Gothic"/>
        </w:rPr>
        <w:t>Interessen</w:t>
      </w:r>
      <w:r w:rsidR="00844B7A">
        <w:rPr>
          <w:rFonts w:ascii="Century Gothic" w:hAnsi="Century Gothic"/>
        </w:rPr>
        <w:t xml:space="preserve">, </w:t>
      </w:r>
      <w:r w:rsidRPr="00844B7A">
        <w:rPr>
          <w:rFonts w:ascii="Century Gothic" w:hAnsi="Century Gothic"/>
        </w:rPr>
        <w:t>intellektuellem Potenzial</w:t>
      </w:r>
      <w:r w:rsidR="00844B7A">
        <w:rPr>
          <w:rFonts w:ascii="Century Gothic" w:hAnsi="Century Gothic"/>
        </w:rPr>
        <w:t xml:space="preserve">, </w:t>
      </w:r>
      <w:r w:rsidRPr="00844B7A">
        <w:rPr>
          <w:rFonts w:ascii="Century Gothic" w:hAnsi="Century Gothic"/>
        </w:rPr>
        <w:t>komplexe Problemlösefähigkeit</w:t>
      </w:r>
      <w:r w:rsidR="00844B7A">
        <w:rPr>
          <w:rFonts w:ascii="Century Gothic" w:eastAsia="Times New Roman" w:hAnsi="Century Gothic" w:cs="Times New Roman"/>
          <w:b/>
          <w:bCs/>
          <w:lang w:eastAsia="de-AT"/>
        </w:rPr>
        <w:t xml:space="preserve">, </w:t>
      </w:r>
      <w:r w:rsidRPr="00844B7A">
        <w:rPr>
          <w:rFonts w:ascii="Century Gothic" w:hAnsi="Century Gothic"/>
        </w:rPr>
        <w:t>schlussfolgerndem Denken</w:t>
      </w:r>
      <w:r w:rsidR="00844B7A">
        <w:rPr>
          <w:rFonts w:ascii="Century Gothic" w:eastAsia="Times New Roman" w:hAnsi="Century Gothic" w:cs="Times New Roman"/>
          <w:b/>
          <w:bCs/>
          <w:lang w:eastAsia="de-AT"/>
        </w:rPr>
        <w:t xml:space="preserve">, </w:t>
      </w:r>
      <w:r w:rsidRPr="00844B7A">
        <w:rPr>
          <w:rFonts w:ascii="Century Gothic" w:hAnsi="Century Gothic"/>
        </w:rPr>
        <w:t>motorische Fähigkeite</w:t>
      </w:r>
      <w:r w:rsidR="00844B7A">
        <w:rPr>
          <w:rFonts w:ascii="Century Gothic" w:hAnsi="Century Gothic"/>
        </w:rPr>
        <w:t xml:space="preserve">n, … </w:t>
      </w:r>
    </w:p>
    <w:p w14:paraId="0FF3238A" w14:textId="77777777" w:rsidR="00DE23D4" w:rsidRPr="00DE23D4" w:rsidRDefault="00763F83" w:rsidP="002B15B3">
      <w:pPr>
        <w:pStyle w:val="Listenabsatz"/>
        <w:numPr>
          <w:ilvl w:val="0"/>
          <w:numId w:val="12"/>
        </w:numPr>
        <w:spacing w:before="100" w:beforeAutospacing="1" w:after="100" w:afterAutospacing="1" w:line="360" w:lineRule="auto"/>
        <w:outlineLvl w:val="2"/>
        <w:rPr>
          <w:rFonts w:ascii="Century Gothic" w:eastAsia="Times New Roman" w:hAnsi="Century Gothic" w:cs="Times New Roman"/>
          <w:b/>
          <w:bCs/>
          <w:lang w:eastAsia="de-AT"/>
        </w:rPr>
      </w:pPr>
      <w:r w:rsidRPr="002B15B3">
        <w:rPr>
          <w:rStyle w:val="Fett"/>
          <w:rFonts w:ascii="Century Gothic" w:hAnsi="Century Gothic"/>
        </w:rPr>
        <w:t>Registrierungsprozess</w:t>
      </w:r>
      <w:r w:rsidRPr="002B15B3">
        <w:rPr>
          <w:rFonts w:ascii="Century Gothic" w:hAnsi="Century Gothic"/>
        </w:rPr>
        <w:t xml:space="preserve"> muss vor dem Testtag durchgeführt werden</w:t>
      </w:r>
      <w:r w:rsidR="00844B7A" w:rsidRPr="002B15B3">
        <w:rPr>
          <w:rFonts w:ascii="Century Gothic" w:hAnsi="Century Gothic"/>
        </w:rPr>
        <w:t xml:space="preserve"> (</w:t>
      </w:r>
      <w:r w:rsidRPr="002B15B3">
        <w:rPr>
          <w:rFonts w:ascii="Century Gothic" w:hAnsi="Century Gothic"/>
        </w:rPr>
        <w:t>ca. 40 Minuten</w:t>
      </w:r>
      <w:r w:rsidR="00844B7A" w:rsidRPr="002B15B3">
        <w:rPr>
          <w:rFonts w:ascii="Century Gothic" w:hAnsi="Century Gothic"/>
        </w:rPr>
        <w:t>)</w:t>
      </w:r>
    </w:p>
    <w:p w14:paraId="4AB9C90C" w14:textId="6E2F744F" w:rsidR="00B10B39" w:rsidRPr="00DE23D4" w:rsidRDefault="00763F83" w:rsidP="00DE23D4">
      <w:pPr>
        <w:spacing w:before="100" w:beforeAutospacing="1" w:after="100" w:afterAutospacing="1" w:line="360" w:lineRule="auto"/>
        <w:outlineLvl w:val="2"/>
        <w:rPr>
          <w:rFonts w:ascii="Century Gothic" w:eastAsia="Times New Roman" w:hAnsi="Century Gothic" w:cs="Times New Roman"/>
          <w:b/>
          <w:bCs/>
          <w:lang w:eastAsia="de-AT"/>
        </w:rPr>
      </w:pPr>
      <w:r w:rsidRPr="00DE23D4">
        <w:rPr>
          <w:rStyle w:val="Fett"/>
          <w:rFonts w:ascii="Century Gothic" w:hAnsi="Century Gothic"/>
        </w:rPr>
        <w:t>Beratungsgespräch</w:t>
      </w:r>
      <w:r w:rsidR="002B15B3" w:rsidRPr="00DE23D4">
        <w:rPr>
          <w:rFonts w:ascii="Century Gothic" w:hAnsi="Century Gothic"/>
        </w:rPr>
        <w:t xml:space="preserve">: </w:t>
      </w:r>
      <w:r w:rsidRPr="00DE23D4">
        <w:rPr>
          <w:rFonts w:ascii="Century Gothic" w:hAnsi="Century Gothic"/>
        </w:rPr>
        <w:t>Den Abschluss des</w:t>
      </w:r>
      <w:r w:rsidR="00DE23D4">
        <w:rPr>
          <w:rFonts w:ascii="Century Gothic" w:hAnsi="Century Gothic"/>
        </w:rPr>
        <w:t xml:space="preserve"> Karriere-Check bildet ein ausfü</w:t>
      </w:r>
      <w:r w:rsidRPr="00DE23D4">
        <w:rPr>
          <w:rFonts w:ascii="Century Gothic" w:hAnsi="Century Gothic"/>
        </w:rPr>
        <w:t>hrliches Beratungsgespra</w:t>
      </w:r>
      <w:r w:rsidRPr="00DE23D4">
        <w:rPr>
          <w:rFonts w:ascii="Arial" w:hAnsi="Arial" w:cs="Arial"/>
        </w:rPr>
        <w:t>̈</w:t>
      </w:r>
      <w:r w:rsidRPr="00DE23D4">
        <w:rPr>
          <w:rFonts w:ascii="Century Gothic" w:hAnsi="Century Gothic"/>
        </w:rPr>
        <w:t>ch mit einem Bildungs- und Berufsberater (Ps</w:t>
      </w:r>
      <w:r w:rsidR="00DE23D4">
        <w:rPr>
          <w:rFonts w:ascii="Century Gothic" w:hAnsi="Century Gothic"/>
        </w:rPr>
        <w:t>ychologInnen). Im Anschluss erhä</w:t>
      </w:r>
      <w:r w:rsidRPr="00DE23D4">
        <w:rPr>
          <w:rFonts w:ascii="Century Gothic" w:hAnsi="Century Gothic"/>
        </w:rPr>
        <w:t>lt der Sch</w:t>
      </w:r>
      <w:r w:rsidRPr="00DE23D4">
        <w:rPr>
          <w:rFonts w:ascii="Century Gothic" w:hAnsi="Century Gothic" w:cs="Century Gothic"/>
        </w:rPr>
        <w:t>ü</w:t>
      </w:r>
      <w:r w:rsidRPr="00DE23D4">
        <w:rPr>
          <w:rFonts w:ascii="Century Gothic" w:hAnsi="Century Gothic"/>
        </w:rPr>
        <w:t>ler/ die Sch</w:t>
      </w:r>
      <w:r w:rsidRPr="00DE23D4">
        <w:rPr>
          <w:rFonts w:ascii="Century Gothic" w:hAnsi="Century Gothic" w:cs="Century Gothic"/>
        </w:rPr>
        <w:t>ü</w:t>
      </w:r>
      <w:r w:rsidRPr="00DE23D4">
        <w:rPr>
          <w:rFonts w:ascii="Century Gothic" w:hAnsi="Century Gothic"/>
        </w:rPr>
        <w:t>lerin eine Ergebnismappe, welche detaillierte Ergebniss</w:t>
      </w:r>
      <w:r w:rsidR="00DE23D4">
        <w:rPr>
          <w:rFonts w:ascii="Century Gothic" w:hAnsi="Century Gothic"/>
        </w:rPr>
        <w:t>e zum absolvierten Test sowie nü</w:t>
      </w:r>
      <w:r w:rsidRPr="00DE23D4">
        <w:rPr>
          <w:rFonts w:ascii="Century Gothic" w:hAnsi="Century Gothic"/>
        </w:rPr>
        <w:t>tzliche Informationen beinhaltet.</w:t>
      </w:r>
      <w:r w:rsidR="00DE23D4">
        <w:rPr>
          <w:rFonts w:ascii="Century Gothic" w:hAnsi="Century Gothic"/>
        </w:rPr>
        <w:t xml:space="preserve"> </w:t>
      </w:r>
      <w:hyperlink r:id="rId12" w:history="1">
        <w:r w:rsidRPr="00844B7A">
          <w:rPr>
            <w:rStyle w:val="Hyperlink"/>
            <w:rFonts w:ascii="Century Gothic" w:hAnsi="Century Gothic" w:cs="Arial"/>
          </w:rPr>
          <w:t>http://www.talentecheck-salzburg.at/karriere-check/</w:t>
        </w:r>
      </w:hyperlink>
    </w:p>
    <w:sectPr w:rsidR="00B10B39" w:rsidRPr="00DE23D4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847A9" w14:textId="77777777" w:rsidR="00877A02" w:rsidRDefault="00877A02" w:rsidP="00B24D18">
      <w:pPr>
        <w:spacing w:after="0" w:line="240" w:lineRule="auto"/>
      </w:pPr>
      <w:r>
        <w:separator/>
      </w:r>
    </w:p>
  </w:endnote>
  <w:endnote w:type="continuationSeparator" w:id="0">
    <w:p w14:paraId="40E260BE" w14:textId="77777777" w:rsidR="00877A02" w:rsidRDefault="00877A02" w:rsidP="00B2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2862B" w14:textId="77777777" w:rsidR="00877A02" w:rsidRDefault="00877A02" w:rsidP="00B24D18">
      <w:pPr>
        <w:spacing w:after="0" w:line="240" w:lineRule="auto"/>
      </w:pPr>
      <w:r>
        <w:separator/>
      </w:r>
    </w:p>
  </w:footnote>
  <w:footnote w:type="continuationSeparator" w:id="0">
    <w:p w14:paraId="284DF79C" w14:textId="77777777" w:rsidR="00877A02" w:rsidRDefault="00877A02" w:rsidP="00B2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21D19" w14:textId="6BA0B819" w:rsidR="00B24D18" w:rsidRPr="00AF413F" w:rsidRDefault="00AF413F">
    <w:pPr>
      <w:pStyle w:val="Kopfzeile"/>
      <w:rPr>
        <w:rFonts w:ascii="Century Gothic" w:hAnsi="Century Gothic"/>
      </w:rPr>
    </w:pPr>
    <w:r>
      <w:tab/>
    </w:r>
    <w:r>
      <w:tab/>
    </w:r>
    <w:r w:rsidR="001F461B">
      <w:rPr>
        <w:rFonts w:ascii="Century Gothic" w:hAnsi="Century Gothic"/>
      </w:rPr>
      <w:t>Bildungsberatung, 7.Klasse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35D79"/>
    <w:multiLevelType w:val="hybridMultilevel"/>
    <w:tmpl w:val="4DE4B2CE"/>
    <w:lvl w:ilvl="0" w:tplc="BE7C311C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5A26"/>
    <w:multiLevelType w:val="hybridMultilevel"/>
    <w:tmpl w:val="6C822F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179D3"/>
    <w:multiLevelType w:val="multilevel"/>
    <w:tmpl w:val="B4BE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23838"/>
    <w:multiLevelType w:val="multilevel"/>
    <w:tmpl w:val="0362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139F9"/>
    <w:multiLevelType w:val="multilevel"/>
    <w:tmpl w:val="AEFA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B3E76"/>
    <w:multiLevelType w:val="hybridMultilevel"/>
    <w:tmpl w:val="10E2EA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364FD"/>
    <w:multiLevelType w:val="multilevel"/>
    <w:tmpl w:val="1F7A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87F17"/>
    <w:multiLevelType w:val="hybridMultilevel"/>
    <w:tmpl w:val="9F88B2E8"/>
    <w:lvl w:ilvl="0" w:tplc="EA2ADC0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D3BC7"/>
    <w:multiLevelType w:val="hybridMultilevel"/>
    <w:tmpl w:val="235E2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92DAE"/>
    <w:multiLevelType w:val="multilevel"/>
    <w:tmpl w:val="6DC6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A6929"/>
    <w:multiLevelType w:val="multilevel"/>
    <w:tmpl w:val="1FC2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9F477E"/>
    <w:multiLevelType w:val="hybridMultilevel"/>
    <w:tmpl w:val="274E66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39"/>
    <w:rsid w:val="001F461B"/>
    <w:rsid w:val="002B15B3"/>
    <w:rsid w:val="0034390E"/>
    <w:rsid w:val="00416578"/>
    <w:rsid w:val="005127D3"/>
    <w:rsid w:val="005823B7"/>
    <w:rsid w:val="006C41CE"/>
    <w:rsid w:val="00763F83"/>
    <w:rsid w:val="00801C9E"/>
    <w:rsid w:val="00844B7A"/>
    <w:rsid w:val="00877A02"/>
    <w:rsid w:val="00A54B9E"/>
    <w:rsid w:val="00AF413F"/>
    <w:rsid w:val="00B10B39"/>
    <w:rsid w:val="00B14A6A"/>
    <w:rsid w:val="00B24D18"/>
    <w:rsid w:val="00B53FA8"/>
    <w:rsid w:val="00B54C29"/>
    <w:rsid w:val="00C50BF6"/>
    <w:rsid w:val="00DB38FD"/>
    <w:rsid w:val="00DE23D4"/>
    <w:rsid w:val="00EA000C"/>
    <w:rsid w:val="00EB01FD"/>
    <w:rsid w:val="00F87F1D"/>
    <w:rsid w:val="00F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86B6"/>
  <w15:chartTrackingRefBased/>
  <w15:docId w15:val="{28DAD401-E84D-407A-B928-5C151A74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763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763F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10B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C41CE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B14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B2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4D18"/>
  </w:style>
  <w:style w:type="paragraph" w:styleId="Fuzeile">
    <w:name w:val="footer"/>
    <w:basedOn w:val="Standard"/>
    <w:link w:val="FuzeileZchn"/>
    <w:uiPriority w:val="99"/>
    <w:unhideWhenUsed/>
    <w:rsid w:val="00B24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4D18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63F83"/>
    <w:rPr>
      <w:color w:val="605E5C"/>
      <w:shd w:val="clear" w:color="auto" w:fill="E1DFDD"/>
    </w:rPr>
  </w:style>
  <w:style w:type="character" w:customStyle="1" w:styleId="markricb4flgs">
    <w:name w:val="markricb4flgs"/>
    <w:basedOn w:val="Absatz-Standardschriftart"/>
    <w:rsid w:val="00763F83"/>
  </w:style>
  <w:style w:type="character" w:customStyle="1" w:styleId="markbn46y3n6j">
    <w:name w:val="markbn46y3n6j"/>
    <w:basedOn w:val="Absatz-Standardschriftart"/>
    <w:rsid w:val="00763F83"/>
  </w:style>
  <w:style w:type="character" w:customStyle="1" w:styleId="berschrift1Zchn">
    <w:name w:val="Überschrift 1 Zchn"/>
    <w:basedOn w:val="Absatz-Standardschriftart"/>
    <w:link w:val="berschrift1"/>
    <w:uiPriority w:val="9"/>
    <w:rsid w:val="00763F83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63F83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Fett">
    <w:name w:val="Strong"/>
    <w:basedOn w:val="Absatz-Standardschriftart"/>
    <w:uiPriority w:val="22"/>
    <w:qFormat/>
    <w:rsid w:val="00763F8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4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alentecheck-salzburg.at/karriere-che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18plus.at/fuer-schueler-innen/ueberblick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Isabella</dc:creator>
  <cp:keywords/>
  <dc:description/>
  <cp:lastModifiedBy>Lea Hannah</cp:lastModifiedBy>
  <cp:revision>2</cp:revision>
  <cp:lastPrinted>2019-11-12T07:57:00Z</cp:lastPrinted>
  <dcterms:created xsi:type="dcterms:W3CDTF">2019-11-14T08:43:00Z</dcterms:created>
  <dcterms:modified xsi:type="dcterms:W3CDTF">2019-11-14T08:43:00Z</dcterms:modified>
</cp:coreProperties>
</file>